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Code of Ethics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Tarot is a powerful tool that can affect real change in our lives, answering 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empowered questions and helping guide us when we are feeling unsure.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I will serve the best interests of my clients with professionalism and will maintain 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the highest levels of confidentiality and privacy throughout.  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No information would ever be shared without the clients prior approval.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During a reading l will be honest and compassionate and non judgemental in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manner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If a client needs advice in any area for which I am not qualified, I will encourage 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the client to seek out professional advice (e.g. medical, legal, financial). 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I  will  not  read  on  a  third  party, this being a privacy matter,  where possible, I will 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encourage the client to rephrase the question.  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Nor will I read for minors.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I will provide guidance and insight, but I will not make predictions nor take away 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the free will of my client. 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I will allow my client to take responsibility for their decisions and actions that they take, 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following a Tarot reading.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DsEgEu6FGEDmVGZn6TLvluJZcA==">CgMxLjA4AHIhMTNrM0lrTzlIX1hleXdlVG1vT2NjMzhkUGEtX0JDcDZ1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